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FFE581" w14:textId="2EA5B513" w:rsidR="003D44E5" w:rsidRDefault="00B41FB6" w:rsidP="00B41FB6">
      <w:pPr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Материал является частью базы данных «Стандарт компетенций», разработан в </w:t>
      </w:r>
      <w:r>
        <w:rPr>
          <w:rFonts w:asciiTheme="minorHAnsi" w:hAnsiTheme="minorHAnsi" w:cstheme="minorHAnsi"/>
          <w:sz w:val="24"/>
          <w:szCs w:val="24"/>
        </w:rPr>
        <w:br/>
        <w:t>ФГБОУ ВО Тюменский государственный медицинский университет</w:t>
      </w:r>
    </w:p>
    <w:p w14:paraId="4425074B" w14:textId="6D7325BA" w:rsidR="00B41FB6" w:rsidRDefault="00B41FB6" w:rsidP="00B41FB6">
      <w:pPr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Категория «</w:t>
      </w:r>
      <w:r w:rsidR="00E74C1B" w:rsidRPr="00E74C1B">
        <w:rPr>
          <w:rFonts w:asciiTheme="minorHAnsi" w:hAnsiTheme="minorHAnsi" w:cstheme="minorHAnsi"/>
          <w:b/>
          <w:bCs/>
          <w:sz w:val="24"/>
          <w:szCs w:val="24"/>
        </w:rPr>
        <w:t>Компетенции надфункциональные</w:t>
      </w:r>
      <w:r>
        <w:rPr>
          <w:rFonts w:asciiTheme="minorHAnsi" w:hAnsiTheme="minorHAnsi" w:cstheme="minorHAnsi"/>
          <w:sz w:val="24"/>
          <w:szCs w:val="24"/>
        </w:rPr>
        <w:t>»</w:t>
      </w:r>
    </w:p>
    <w:p w14:paraId="149D6749" w14:textId="14A57478" w:rsidR="00E74C1B" w:rsidRDefault="00E74C1B" w:rsidP="00C622DD">
      <w:pPr>
        <w:jc w:val="center"/>
        <w:rPr>
          <w:rFonts w:asciiTheme="minorHAnsi" w:hAnsiTheme="minorHAnsi" w:cstheme="minorHAnsi"/>
          <w:sz w:val="24"/>
          <w:szCs w:val="24"/>
        </w:rPr>
      </w:pPr>
      <w:r w:rsidRPr="00E74C1B">
        <w:rPr>
          <w:rFonts w:asciiTheme="minorHAnsi" w:hAnsiTheme="minorHAnsi" w:cstheme="minorHAnsi"/>
          <w:sz w:val="24"/>
          <w:szCs w:val="24"/>
        </w:rPr>
        <w:t>Сквозные. Применимы для участия субъекта в любой позиции в любом виде деятельности/проекте)</w:t>
      </w:r>
      <w:r>
        <w:rPr>
          <w:rFonts w:asciiTheme="minorHAnsi" w:hAnsiTheme="minorHAnsi" w:cstheme="minorHAnsi"/>
          <w:sz w:val="24"/>
          <w:szCs w:val="24"/>
        </w:rPr>
        <w:t>. Могут применяться выборочно</w:t>
      </w:r>
    </w:p>
    <w:p w14:paraId="3F2B988D" w14:textId="6CA1368E" w:rsidR="00B41FB6" w:rsidRPr="00EF0D44" w:rsidRDefault="00EB413B" w:rsidP="00C622DD">
      <w:pPr>
        <w:jc w:val="center"/>
        <w:rPr>
          <w:rFonts w:asciiTheme="minorHAnsi" w:hAnsiTheme="minorHAnsi" w:cstheme="minorHAnsi"/>
          <w:sz w:val="24"/>
          <w:szCs w:val="24"/>
        </w:rPr>
      </w:pPr>
      <w:r w:rsidRPr="00EF0D44">
        <w:rPr>
          <w:rFonts w:asciiTheme="minorHAnsi" w:hAnsiTheme="minorHAnsi" w:cstheme="minorHAnsi"/>
          <w:sz w:val="24"/>
          <w:szCs w:val="24"/>
        </w:rPr>
        <w:t xml:space="preserve">Наименование компетенции: </w:t>
      </w:r>
      <w:r w:rsidR="00EF0D44" w:rsidRPr="00EF0D44">
        <w:rPr>
          <w:rFonts w:asciiTheme="minorHAnsi" w:hAnsiTheme="minorHAnsi" w:cstheme="minorHAnsi"/>
          <w:b/>
          <w:bCs/>
          <w:szCs w:val="28"/>
        </w:rPr>
        <w:t>Коммуникация/ межотраслевая коммуникация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2972"/>
        <w:gridCol w:w="6379"/>
      </w:tblGrid>
      <w:tr w:rsidR="00EB413B" w:rsidRPr="00C622DD" w14:paraId="1716EA84" w14:textId="77777777" w:rsidTr="00EB413B">
        <w:tc>
          <w:tcPr>
            <w:tcW w:w="2972" w:type="dxa"/>
          </w:tcPr>
          <w:p w14:paraId="11CB214C" w14:textId="6B6533A1" w:rsidR="00EB413B" w:rsidRPr="00C622DD" w:rsidRDefault="00EB413B" w:rsidP="00EB413B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622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Структурные компоненты </w:t>
            </w:r>
            <w:r w:rsidRPr="00C622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br/>
              <w:t>компетенции</w:t>
            </w:r>
          </w:p>
        </w:tc>
        <w:tc>
          <w:tcPr>
            <w:tcW w:w="6379" w:type="dxa"/>
          </w:tcPr>
          <w:p w14:paraId="38C9217F" w14:textId="247A8BD2" w:rsidR="00EB413B" w:rsidRPr="00C622DD" w:rsidRDefault="00EB413B" w:rsidP="00EB413B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622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Результаты(индикаторы) достижения компетенции</w:t>
            </w:r>
          </w:p>
        </w:tc>
      </w:tr>
      <w:tr w:rsidR="00EB413B" w:rsidRPr="00C622DD" w14:paraId="23C925B6" w14:textId="77777777" w:rsidTr="00EB413B">
        <w:tc>
          <w:tcPr>
            <w:tcW w:w="2972" w:type="dxa"/>
            <w:vMerge w:val="restart"/>
          </w:tcPr>
          <w:p w14:paraId="652F9A93" w14:textId="16F0B3CE" w:rsidR="00EB413B" w:rsidRPr="00C622DD" w:rsidRDefault="00EF0D44" w:rsidP="00B41FB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F0D44">
              <w:rPr>
                <w:rFonts w:asciiTheme="minorHAnsi" w:hAnsiTheme="minorHAnsi" w:cstheme="minorHAnsi"/>
                <w:sz w:val="24"/>
                <w:szCs w:val="24"/>
              </w:rPr>
              <w:t>Понимание своей позиции в коммуникации (</w:t>
            </w:r>
            <w:proofErr w:type="spellStart"/>
            <w:r w:rsidRPr="00EF0D44">
              <w:rPr>
                <w:rFonts w:asciiTheme="minorHAnsi" w:hAnsiTheme="minorHAnsi" w:cstheme="minorHAnsi"/>
                <w:sz w:val="24"/>
                <w:szCs w:val="24"/>
              </w:rPr>
              <w:t>саморегуляция</w:t>
            </w:r>
            <w:proofErr w:type="spellEnd"/>
            <w:r w:rsidRPr="00EF0D44">
              <w:rPr>
                <w:rFonts w:asciiTheme="minorHAnsi" w:hAnsiTheme="minorHAnsi" w:cstheme="minorHAnsi"/>
                <w:sz w:val="24"/>
                <w:szCs w:val="24"/>
              </w:rPr>
              <w:t xml:space="preserve"> коммуникативной деятельности)</w:t>
            </w:r>
          </w:p>
        </w:tc>
        <w:tc>
          <w:tcPr>
            <w:tcW w:w="6379" w:type="dxa"/>
          </w:tcPr>
          <w:p w14:paraId="6E49E453" w14:textId="75CC9DFC" w:rsidR="00EB413B" w:rsidRPr="00C622DD" w:rsidRDefault="00EF0D44" w:rsidP="00B41FB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F0D44">
              <w:rPr>
                <w:rFonts w:asciiTheme="minorHAnsi" w:hAnsiTheme="minorHAnsi" w:cstheme="minorHAnsi"/>
                <w:sz w:val="24"/>
                <w:szCs w:val="24"/>
              </w:rPr>
              <w:t>способен понимать язык, говорить и писать на нем</w:t>
            </w:r>
          </w:p>
        </w:tc>
      </w:tr>
      <w:tr w:rsidR="00EB413B" w:rsidRPr="00C622DD" w14:paraId="79245A60" w14:textId="77777777" w:rsidTr="00EB413B">
        <w:tc>
          <w:tcPr>
            <w:tcW w:w="2972" w:type="dxa"/>
            <w:vMerge/>
          </w:tcPr>
          <w:p w14:paraId="76B87DC6" w14:textId="77777777" w:rsidR="00EB413B" w:rsidRPr="00C622DD" w:rsidRDefault="00EB413B" w:rsidP="00B41FB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9" w:type="dxa"/>
          </w:tcPr>
          <w:p w14:paraId="1EBDF9C9" w14:textId="02B13BC4" w:rsidR="00EB413B" w:rsidRPr="00C622DD" w:rsidRDefault="00EF0D44" w:rsidP="00B41FB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F0D44">
              <w:rPr>
                <w:rFonts w:asciiTheme="minorHAnsi" w:hAnsiTheme="minorHAnsi" w:cstheme="minorHAnsi"/>
                <w:sz w:val="24"/>
                <w:szCs w:val="24"/>
              </w:rPr>
              <w:t>может говорить ясно и четко</w:t>
            </w:r>
          </w:p>
        </w:tc>
      </w:tr>
      <w:tr w:rsidR="00EB413B" w:rsidRPr="00C622DD" w14:paraId="47AB1D62" w14:textId="77777777" w:rsidTr="00EB413B">
        <w:tc>
          <w:tcPr>
            <w:tcW w:w="2972" w:type="dxa"/>
            <w:vMerge w:val="restart"/>
          </w:tcPr>
          <w:p w14:paraId="6D55D202" w14:textId="3D425CBF" w:rsidR="00EB413B" w:rsidRPr="00C622DD" w:rsidRDefault="00EF0D44" w:rsidP="00B41FB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F0D44">
              <w:rPr>
                <w:rFonts w:asciiTheme="minorHAnsi" w:hAnsiTheme="minorHAnsi" w:cstheme="minorHAnsi"/>
                <w:sz w:val="24"/>
                <w:szCs w:val="24"/>
              </w:rPr>
              <w:t>Понимание позиции другого в коммуникации (способен воспроизвести суждение автора, определить его основания и построить новое суждение, исходя из понятых оснований)</w:t>
            </w:r>
          </w:p>
        </w:tc>
        <w:tc>
          <w:tcPr>
            <w:tcW w:w="6379" w:type="dxa"/>
          </w:tcPr>
          <w:p w14:paraId="1066828D" w14:textId="0DFB0976" w:rsidR="00EB413B" w:rsidRPr="00C622DD" w:rsidRDefault="00EF0D44" w:rsidP="00B41FB6">
            <w:pPr>
              <w:rPr>
                <w:rFonts w:asciiTheme="minorHAnsi" w:hAnsiTheme="minorHAnsi" w:cstheme="minorHAnsi"/>
                <w:color w:val="1F1F1F"/>
                <w:sz w:val="24"/>
                <w:szCs w:val="24"/>
                <w:shd w:val="clear" w:color="auto" w:fill="FFFFFF"/>
              </w:rPr>
            </w:pPr>
            <w:r w:rsidRPr="00EF0D44">
              <w:rPr>
                <w:rFonts w:asciiTheme="minorHAnsi" w:hAnsiTheme="minorHAnsi" w:cstheme="minorHAnsi"/>
                <w:color w:val="1F1F1F"/>
                <w:sz w:val="24"/>
                <w:szCs w:val="24"/>
                <w:shd w:val="clear" w:color="auto" w:fill="FFFFFF"/>
              </w:rPr>
              <w:t>способен излагать свое мнение понятно для слушателей</w:t>
            </w:r>
          </w:p>
        </w:tc>
      </w:tr>
      <w:tr w:rsidR="00EB413B" w:rsidRPr="00C622DD" w14:paraId="392F0BCB" w14:textId="77777777" w:rsidTr="00EB413B">
        <w:tc>
          <w:tcPr>
            <w:tcW w:w="2972" w:type="dxa"/>
            <w:vMerge/>
          </w:tcPr>
          <w:p w14:paraId="78500D47" w14:textId="77777777" w:rsidR="00EB413B" w:rsidRPr="00C622DD" w:rsidRDefault="00EB413B" w:rsidP="00B41FB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9" w:type="dxa"/>
          </w:tcPr>
          <w:p w14:paraId="321A6204" w14:textId="019361FF" w:rsidR="00EB413B" w:rsidRPr="00C622DD" w:rsidRDefault="00EF0D44" w:rsidP="00B41FB6">
            <w:pPr>
              <w:rPr>
                <w:rFonts w:asciiTheme="minorHAnsi" w:hAnsiTheme="minorHAnsi" w:cstheme="minorHAnsi"/>
                <w:color w:val="1F1F1F"/>
                <w:sz w:val="24"/>
                <w:szCs w:val="24"/>
                <w:shd w:val="clear" w:color="auto" w:fill="FFFFFF"/>
              </w:rPr>
            </w:pPr>
            <w:r w:rsidRPr="00EF0D44">
              <w:rPr>
                <w:rFonts w:asciiTheme="minorHAnsi" w:hAnsiTheme="minorHAnsi" w:cstheme="minorHAnsi"/>
                <w:color w:val="1F1F1F"/>
                <w:sz w:val="24"/>
                <w:szCs w:val="24"/>
                <w:shd w:val="clear" w:color="auto" w:fill="FFFFFF"/>
              </w:rPr>
              <w:t>способен уверенно выступать в группе или перед аудиторией</w:t>
            </w:r>
          </w:p>
        </w:tc>
      </w:tr>
      <w:tr w:rsidR="00EF0D44" w:rsidRPr="00C622DD" w14:paraId="2C250DB3" w14:textId="77777777" w:rsidTr="00EB413B">
        <w:tc>
          <w:tcPr>
            <w:tcW w:w="2972" w:type="dxa"/>
            <w:vMerge/>
          </w:tcPr>
          <w:p w14:paraId="23CB7485" w14:textId="77777777" w:rsidR="00EF0D44" w:rsidRPr="00C622DD" w:rsidRDefault="00EF0D44" w:rsidP="00B41FB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9" w:type="dxa"/>
          </w:tcPr>
          <w:p w14:paraId="4F41D8C0" w14:textId="2DEBC3B3" w:rsidR="00EF0D44" w:rsidRPr="00EF0D44" w:rsidRDefault="00EF0D44" w:rsidP="00B41FB6">
            <w:pPr>
              <w:rPr>
                <w:rFonts w:asciiTheme="minorHAnsi" w:hAnsiTheme="minorHAnsi" w:cstheme="minorHAnsi"/>
                <w:color w:val="1F1F1F"/>
                <w:sz w:val="24"/>
                <w:szCs w:val="24"/>
                <w:shd w:val="clear" w:color="auto" w:fill="FFFFFF"/>
              </w:rPr>
            </w:pPr>
            <w:r w:rsidRPr="00EF0D44">
              <w:rPr>
                <w:rFonts w:asciiTheme="minorHAnsi" w:hAnsiTheme="minorHAnsi" w:cstheme="minorHAnsi"/>
                <w:color w:val="1F1F1F"/>
                <w:sz w:val="24"/>
                <w:szCs w:val="24"/>
                <w:shd w:val="clear" w:color="auto" w:fill="FFFFFF"/>
              </w:rPr>
              <w:t>способен к эффективной партнерской коммуникации</w:t>
            </w:r>
          </w:p>
        </w:tc>
      </w:tr>
      <w:tr w:rsidR="00EF0D44" w:rsidRPr="00C622DD" w14:paraId="45E76164" w14:textId="77777777" w:rsidTr="00EB413B">
        <w:tc>
          <w:tcPr>
            <w:tcW w:w="2972" w:type="dxa"/>
            <w:vMerge/>
          </w:tcPr>
          <w:p w14:paraId="520C75F6" w14:textId="77777777" w:rsidR="00EF0D44" w:rsidRPr="00C622DD" w:rsidRDefault="00EF0D44" w:rsidP="00B41FB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9" w:type="dxa"/>
          </w:tcPr>
          <w:p w14:paraId="43163476" w14:textId="686F3280" w:rsidR="00EF0D44" w:rsidRPr="00EF0D44" w:rsidRDefault="00EF0D44" w:rsidP="00B41FB6">
            <w:pPr>
              <w:rPr>
                <w:rFonts w:asciiTheme="minorHAnsi" w:hAnsiTheme="minorHAnsi" w:cstheme="minorHAnsi"/>
                <w:color w:val="1F1F1F"/>
                <w:sz w:val="24"/>
                <w:szCs w:val="24"/>
                <w:shd w:val="clear" w:color="auto" w:fill="FFFFFF"/>
              </w:rPr>
            </w:pPr>
            <w:r w:rsidRPr="00EF0D44">
              <w:rPr>
                <w:rFonts w:asciiTheme="minorHAnsi" w:hAnsiTheme="minorHAnsi" w:cstheme="minorHAnsi"/>
                <w:color w:val="1F1F1F"/>
                <w:sz w:val="24"/>
                <w:szCs w:val="24"/>
                <w:shd w:val="clear" w:color="auto" w:fill="FFFFFF"/>
              </w:rPr>
              <w:t>способен передавать необходимую информацию при помощи устных и письменных коммуникативных информационных технологий</w:t>
            </w:r>
          </w:p>
        </w:tc>
      </w:tr>
      <w:tr w:rsidR="00C622DD" w:rsidRPr="00C622DD" w14:paraId="3F987758" w14:textId="77777777" w:rsidTr="00EB413B">
        <w:tc>
          <w:tcPr>
            <w:tcW w:w="2972" w:type="dxa"/>
          </w:tcPr>
          <w:p w14:paraId="4CFDAB5D" w14:textId="15072A3E" w:rsidR="00C622DD" w:rsidRPr="00C622DD" w:rsidRDefault="00EF0D44" w:rsidP="00B41FB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F0D44">
              <w:rPr>
                <w:rFonts w:asciiTheme="minorHAnsi" w:hAnsiTheme="minorHAnsi" w:cstheme="minorHAnsi"/>
                <w:sz w:val="24"/>
                <w:szCs w:val="24"/>
              </w:rPr>
              <w:t>межотраслевая коммуникация</w:t>
            </w:r>
          </w:p>
        </w:tc>
        <w:tc>
          <w:tcPr>
            <w:tcW w:w="6379" w:type="dxa"/>
          </w:tcPr>
          <w:p w14:paraId="3AA3F91C" w14:textId="16407233" w:rsidR="00C622DD" w:rsidRPr="00C622DD" w:rsidRDefault="00EF0D44" w:rsidP="00B41FB6">
            <w:pPr>
              <w:rPr>
                <w:rFonts w:asciiTheme="minorHAnsi" w:hAnsiTheme="minorHAnsi" w:cstheme="minorHAnsi"/>
                <w:color w:val="1F1F1F"/>
                <w:sz w:val="24"/>
                <w:szCs w:val="24"/>
                <w:shd w:val="clear" w:color="auto" w:fill="FFFFFF"/>
              </w:rPr>
            </w:pPr>
            <w:r w:rsidRPr="00EF0D44">
              <w:rPr>
                <w:rFonts w:asciiTheme="minorHAnsi" w:hAnsiTheme="minorHAnsi" w:cstheme="minorHAnsi"/>
                <w:color w:val="1F1F1F"/>
                <w:sz w:val="24"/>
                <w:szCs w:val="24"/>
                <w:shd w:val="clear" w:color="auto" w:fill="FFFFFF"/>
              </w:rPr>
              <w:t>Навыки межотраслевой коммуникации (понимание технологий, процессов и рыночной ситуации в разных смежных и несмежных отраслях)</w:t>
            </w:r>
          </w:p>
        </w:tc>
      </w:tr>
    </w:tbl>
    <w:p w14:paraId="30ACF995" w14:textId="2218029B" w:rsidR="00EB413B" w:rsidRPr="00B41FB6" w:rsidRDefault="00EB413B" w:rsidP="00B41FB6">
      <w:pPr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</w:p>
    <w:sectPr w:rsidR="00EB413B" w:rsidRPr="00B41F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B2F"/>
    <w:rsid w:val="00130B2F"/>
    <w:rsid w:val="003D44E5"/>
    <w:rsid w:val="008076B8"/>
    <w:rsid w:val="00932500"/>
    <w:rsid w:val="00B41FB6"/>
    <w:rsid w:val="00C622DD"/>
    <w:rsid w:val="00E74C1B"/>
    <w:rsid w:val="00EB413B"/>
    <w:rsid w:val="00EF0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C0276"/>
  <w15:chartTrackingRefBased/>
  <w15:docId w15:val="{1EC89886-BCA5-4B87-AC8D-2DEE40AF1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kern w:val="2"/>
        <w:sz w:val="28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1F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Русакова</dc:creator>
  <cp:keywords/>
  <dc:description/>
  <cp:lastModifiedBy>Русакова Ольга Александровна</cp:lastModifiedBy>
  <cp:revision>8</cp:revision>
  <dcterms:created xsi:type="dcterms:W3CDTF">2023-10-10T16:35:00Z</dcterms:created>
  <dcterms:modified xsi:type="dcterms:W3CDTF">2023-10-11T07:34:00Z</dcterms:modified>
</cp:coreProperties>
</file>